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8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Arial" w:hAnsi="Arial" w:eastAsia="宋体" w:cs="Arial"/>
          <w:i w:val="0"/>
          <w:caps w:val="0"/>
          <w:color w:val="222222"/>
          <w:spacing w:val="0"/>
          <w:sz w:val="32"/>
          <w:szCs w:val="32"/>
          <w:shd w:val="clear" w:fill="FFFFFF"/>
        </w:rPr>
        <w:t>辽阳市体育运动学校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引进人员应具备的资格条件</w:t>
      </w:r>
    </w:p>
    <w:bookmarkEnd w:id="0"/>
    <w:tbl>
      <w:tblPr>
        <w:tblW w:w="8432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629"/>
        <w:gridCol w:w="1277"/>
        <w:gridCol w:w="1190"/>
        <w:gridCol w:w="1123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引进岗位</w:t>
            </w:r>
          </w:p>
        </w:tc>
        <w:tc>
          <w:tcPr>
            <w:tcW w:w="16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引进岗位代码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引进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引进条件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本科阶段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学历要求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资格要求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文化课教师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数学类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具有全日制师范类本科学历</w:t>
            </w:r>
          </w:p>
        </w:tc>
        <w:tc>
          <w:tcPr>
            <w:tcW w:w="24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具有所任教学科初级中学及以上教师资格证书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英语相关专业</w:t>
            </w:r>
          </w:p>
        </w:tc>
        <w:tc>
          <w:tcPr>
            <w:tcW w:w="11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4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物理学类</w:t>
            </w:r>
          </w:p>
        </w:tc>
        <w:tc>
          <w:tcPr>
            <w:tcW w:w="11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4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化学类</w:t>
            </w:r>
          </w:p>
        </w:tc>
        <w:tc>
          <w:tcPr>
            <w:tcW w:w="11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4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摔跤教练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体育学类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具有全日制本科学历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具有初级教练及以上摔跤专业技术资格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曲棍球教练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体育学类</w:t>
            </w:r>
          </w:p>
        </w:tc>
        <w:tc>
          <w:tcPr>
            <w:tcW w:w="11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17"/>
                <w:szCs w:val="17"/>
                <w:bdr w:val="none" w:color="auto" w:sz="0" w:space="0"/>
              </w:rPr>
              <w:t>具有初级教练及以上曲棍球专业技术资格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4CBB"/>
    <w:rsid w:val="4F224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2019-10-10T10:10:00Z</dcterms:created>
  <dc:creator>ASUS</dc:creator>
  <cp:lastModifiedBy>ASUS</cp:lastModifiedBy>
  <dcterms:modified xsi:type="dcterms:W3CDTF">2019-10-10T10:11:29Z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